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F7" w:rsidRPr="005318F7" w:rsidRDefault="005318F7" w:rsidP="005318F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Many times, Seniors are not willing to admit that they need help at home.  When this occurs, the burden then</w:t>
      </w:r>
      <w:r w:rsidRPr="005318F7">
        <w:rPr>
          <w:rFonts w:ascii="Arial" w:eastAsia="Times New Roman" w:hAnsi="Arial" w:cs="Arial"/>
          <w:color w:val="333333"/>
          <w:sz w:val="23"/>
          <w:szCs w:val="23"/>
        </w:rPr>
        <w:t xml:space="preserve"> falls on the family to recogniz</w:t>
      </w:r>
      <w:r>
        <w:rPr>
          <w:rFonts w:ascii="Arial" w:eastAsia="Times New Roman" w:hAnsi="Arial" w:cs="Arial"/>
          <w:color w:val="333333"/>
          <w:sz w:val="23"/>
          <w:szCs w:val="23"/>
        </w:rPr>
        <w:t>e the signs that an aging loved one</w:t>
      </w:r>
      <w:r w:rsidRPr="005318F7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needs </w:t>
      </w:r>
      <w:r w:rsidRPr="005318F7">
        <w:rPr>
          <w:rFonts w:ascii="Arial" w:eastAsia="Times New Roman" w:hAnsi="Arial" w:cs="Arial"/>
          <w:color w:val="333333"/>
          <w:sz w:val="23"/>
          <w:szCs w:val="23"/>
        </w:rPr>
        <w:t>help with daily living tasks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5318F7">
        <w:rPr>
          <w:rFonts w:ascii="Arial" w:eastAsia="Times New Roman" w:hAnsi="Arial" w:cs="Arial"/>
          <w:color w:val="333333"/>
          <w:sz w:val="23"/>
          <w:szCs w:val="23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Here are some signs that may be an indicator :</w:t>
      </w:r>
    </w:p>
    <w:p w:rsidR="005318F7" w:rsidRDefault="005318F7" w:rsidP="005318F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5318F7" w:rsidRPr="005318F7" w:rsidRDefault="005318F7" w:rsidP="005318F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 w:rsidRPr="005318F7">
        <w:rPr>
          <w:rFonts w:ascii="Arial" w:eastAsia="Times New Roman" w:hAnsi="Arial" w:cs="Arial"/>
          <w:color w:val="333333"/>
          <w:sz w:val="23"/>
          <w:szCs w:val="23"/>
        </w:rPr>
        <w:t>Spoiled f</w:t>
      </w:r>
      <w:r>
        <w:rPr>
          <w:rFonts w:ascii="Arial" w:eastAsia="Times New Roman" w:hAnsi="Arial" w:cs="Arial"/>
          <w:color w:val="333333"/>
          <w:sz w:val="23"/>
          <w:szCs w:val="23"/>
        </w:rPr>
        <w:t>ood in the refrigerator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Missing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</w:rPr>
        <w:t>doctors</w:t>
      </w:r>
      <w:proofErr w:type="spellEnd"/>
      <w:r w:rsidRPr="005318F7">
        <w:rPr>
          <w:rFonts w:ascii="Arial" w:eastAsia="Times New Roman" w:hAnsi="Arial" w:cs="Arial"/>
          <w:color w:val="333333"/>
          <w:sz w:val="23"/>
          <w:szCs w:val="23"/>
        </w:rPr>
        <w:t xml:space="preserve"> appointments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 w:rsidRPr="005318F7">
        <w:rPr>
          <w:rFonts w:ascii="Arial" w:eastAsia="Times New Roman" w:hAnsi="Arial" w:cs="Arial"/>
          <w:color w:val="333333"/>
          <w:sz w:val="23"/>
          <w:szCs w:val="23"/>
        </w:rPr>
        <w:t>Unexplained bruising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 w:rsidRPr="005318F7">
        <w:rPr>
          <w:rFonts w:ascii="Arial" w:eastAsia="Times New Roman" w:hAnsi="Arial" w:cs="Arial"/>
          <w:color w:val="333333"/>
          <w:sz w:val="23"/>
          <w:szCs w:val="23"/>
        </w:rPr>
        <w:t>Trouble getting up from a seated position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 w:rsidRPr="005318F7">
        <w:rPr>
          <w:rFonts w:ascii="Arial" w:eastAsia="Times New Roman" w:hAnsi="Arial" w:cs="Arial"/>
          <w:color w:val="333333"/>
          <w:sz w:val="23"/>
          <w:szCs w:val="23"/>
        </w:rPr>
        <w:t>Difficulty wi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th ambulation and mobility 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 C</w:t>
      </w:r>
      <w:r w:rsidRPr="005318F7">
        <w:rPr>
          <w:rFonts w:ascii="Arial" w:eastAsia="Times New Roman" w:hAnsi="Arial" w:cs="Arial"/>
          <w:color w:val="333333"/>
          <w:sz w:val="23"/>
          <w:szCs w:val="23"/>
        </w:rPr>
        <w:t>onfusion when performing once-familiar tasks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 w:rsidRPr="005318F7">
        <w:rPr>
          <w:rFonts w:ascii="Arial" w:eastAsia="Times New Roman" w:hAnsi="Arial" w:cs="Arial"/>
          <w:color w:val="333333"/>
          <w:sz w:val="23"/>
          <w:szCs w:val="23"/>
        </w:rPr>
        <w:t>Forgetfulness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 w:rsidRPr="005318F7">
        <w:rPr>
          <w:rFonts w:ascii="Arial" w:eastAsia="Times New Roman" w:hAnsi="Arial" w:cs="Arial"/>
          <w:color w:val="333333"/>
          <w:sz w:val="23"/>
          <w:szCs w:val="23"/>
        </w:rPr>
        <w:t xml:space="preserve"> body odor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hyperlink r:id="rId5" w:history="1">
        <w:r>
          <w:rPr>
            <w:rFonts w:ascii="Arial" w:eastAsia="Times New Roman" w:hAnsi="Arial" w:cs="Arial"/>
            <w:color w:val="01669C"/>
            <w:sz w:val="23"/>
          </w:rPr>
          <w:t>Lack of</w:t>
        </w:r>
        <w:r w:rsidRPr="005318F7">
          <w:rPr>
            <w:rFonts w:ascii="Arial" w:eastAsia="Times New Roman" w:hAnsi="Arial" w:cs="Arial"/>
            <w:color w:val="01669C"/>
            <w:sz w:val="23"/>
          </w:rPr>
          <w:t xml:space="preserve"> showering and bathing</w:t>
        </w:r>
      </w:hyperlink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 w:rsidRPr="005318F7">
        <w:rPr>
          <w:rFonts w:ascii="Arial" w:eastAsia="Times New Roman" w:hAnsi="Arial" w:cs="Arial"/>
          <w:color w:val="333333"/>
          <w:sz w:val="23"/>
          <w:szCs w:val="23"/>
        </w:rPr>
        <w:t>St</w:t>
      </w:r>
      <w:r>
        <w:rPr>
          <w:rFonts w:ascii="Arial" w:eastAsia="Times New Roman" w:hAnsi="Arial" w:cs="Arial"/>
          <w:color w:val="333333"/>
          <w:sz w:val="23"/>
          <w:szCs w:val="23"/>
        </w:rPr>
        <w:t>rong smell of urine on one self or in the house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 w:rsidRPr="005318F7">
        <w:rPr>
          <w:rFonts w:ascii="Arial" w:eastAsia="Times New Roman" w:hAnsi="Arial" w:cs="Arial"/>
          <w:color w:val="333333"/>
          <w:sz w:val="23"/>
          <w:szCs w:val="23"/>
        </w:rPr>
        <w:t>Noticeable decline in grooming habits and personal care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 w:rsidRPr="005318F7">
        <w:rPr>
          <w:rFonts w:ascii="Arial" w:eastAsia="Times New Roman" w:hAnsi="Arial" w:cs="Arial"/>
          <w:color w:val="333333"/>
          <w:sz w:val="23"/>
          <w:szCs w:val="23"/>
        </w:rPr>
        <w:t>Dirty house,</w:t>
      </w:r>
      <w:r w:rsidRPr="005318F7">
        <w:rPr>
          <w:rFonts w:ascii="Arial" w:eastAsia="Times New Roman" w:hAnsi="Arial" w:cs="Arial"/>
          <w:color w:val="333333"/>
          <w:sz w:val="23"/>
        </w:rPr>
        <w:t> </w:t>
      </w:r>
      <w:hyperlink r:id="rId6" w:history="1">
        <w:r w:rsidRPr="005318F7">
          <w:rPr>
            <w:rFonts w:ascii="Arial" w:eastAsia="Times New Roman" w:hAnsi="Arial" w:cs="Arial"/>
            <w:color w:val="01669C"/>
            <w:sz w:val="23"/>
          </w:rPr>
          <w:t>extreme clutter</w:t>
        </w:r>
      </w:hyperlink>
      <w:r w:rsidRPr="005318F7">
        <w:rPr>
          <w:rFonts w:ascii="Arial" w:eastAsia="Times New Roman" w:hAnsi="Arial" w:cs="Arial"/>
          <w:color w:val="333333"/>
          <w:sz w:val="23"/>
        </w:rPr>
        <w:t> </w:t>
      </w:r>
      <w:r w:rsidRPr="005318F7">
        <w:rPr>
          <w:rFonts w:ascii="Arial" w:eastAsia="Times New Roman" w:hAnsi="Arial" w:cs="Arial"/>
          <w:color w:val="333333"/>
          <w:sz w:val="23"/>
          <w:szCs w:val="23"/>
        </w:rPr>
        <w:t>and dirty laundry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and mail</w:t>
      </w:r>
      <w:r w:rsidRPr="005318F7">
        <w:rPr>
          <w:rFonts w:ascii="Arial" w:eastAsia="Times New Roman" w:hAnsi="Arial" w:cs="Arial"/>
          <w:color w:val="333333"/>
          <w:sz w:val="23"/>
          <w:szCs w:val="23"/>
        </w:rPr>
        <w:t xml:space="preserve"> piling up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 w:rsidRPr="005318F7">
        <w:rPr>
          <w:rFonts w:ascii="Arial" w:eastAsia="Times New Roman" w:hAnsi="Arial" w:cs="Arial"/>
          <w:color w:val="333333"/>
          <w:sz w:val="23"/>
          <w:szCs w:val="23"/>
        </w:rPr>
        <w:t>Late payment notices, bounced checks and calls from bill collectors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 w:rsidRPr="005318F7">
        <w:rPr>
          <w:rFonts w:ascii="Arial" w:eastAsia="Times New Roman" w:hAnsi="Arial" w:cs="Arial"/>
          <w:color w:val="333333"/>
          <w:sz w:val="23"/>
          <w:szCs w:val="23"/>
        </w:rPr>
        <w:t xml:space="preserve">Poor diet </w:t>
      </w:r>
      <w:r>
        <w:rPr>
          <w:rFonts w:ascii="Arial" w:eastAsia="Times New Roman" w:hAnsi="Arial" w:cs="Arial"/>
          <w:color w:val="333333"/>
          <w:sz w:val="23"/>
          <w:szCs w:val="23"/>
        </w:rPr>
        <w:t>and /</w:t>
      </w:r>
      <w:r w:rsidRPr="005318F7">
        <w:rPr>
          <w:rFonts w:ascii="Arial" w:eastAsia="Times New Roman" w:hAnsi="Arial" w:cs="Arial"/>
          <w:color w:val="333333"/>
          <w:sz w:val="23"/>
          <w:szCs w:val="23"/>
        </w:rPr>
        <w:t>or weight loss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 w:rsidRPr="005318F7">
        <w:rPr>
          <w:rFonts w:ascii="Arial" w:eastAsia="Times New Roman" w:hAnsi="Arial" w:cs="Arial"/>
          <w:color w:val="333333"/>
          <w:sz w:val="23"/>
          <w:szCs w:val="23"/>
        </w:rPr>
        <w:t>Loss of in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terest in actives 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E</w:t>
      </w:r>
      <w:r w:rsidRPr="005318F7">
        <w:rPr>
          <w:rFonts w:ascii="Arial" w:eastAsia="Times New Roman" w:hAnsi="Arial" w:cs="Arial"/>
          <w:color w:val="333333"/>
          <w:sz w:val="23"/>
          <w:szCs w:val="23"/>
        </w:rPr>
        <w:t>xtreme mood swings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r w:rsidRPr="005318F7">
        <w:rPr>
          <w:rFonts w:ascii="Arial" w:eastAsia="Times New Roman" w:hAnsi="Arial" w:cs="Arial"/>
          <w:color w:val="333333"/>
          <w:sz w:val="23"/>
          <w:szCs w:val="23"/>
        </w:rPr>
        <w:t>Forgetting to take medications – or taking more than the prescribed dosage</w:t>
      </w:r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hyperlink r:id="rId7" w:history="1">
        <w:r w:rsidRPr="005318F7">
          <w:rPr>
            <w:rFonts w:ascii="Arial" w:eastAsia="Times New Roman" w:hAnsi="Arial" w:cs="Arial"/>
            <w:color w:val="01669C"/>
            <w:sz w:val="23"/>
          </w:rPr>
          <w:t>Diagnosis of dementia or early onset Alzheimer's</w:t>
        </w:r>
      </w:hyperlink>
    </w:p>
    <w:p w:rsidR="005318F7" w:rsidRPr="005318F7" w:rsidRDefault="005318F7" w:rsidP="005318F7">
      <w:pPr>
        <w:numPr>
          <w:ilvl w:val="0"/>
          <w:numId w:val="1"/>
        </w:numPr>
        <w:spacing w:after="0" w:line="312" w:lineRule="atLeast"/>
        <w:ind w:left="450"/>
        <w:rPr>
          <w:rFonts w:ascii="Arial" w:eastAsia="Times New Roman" w:hAnsi="Arial" w:cs="Arial"/>
          <w:color w:val="333333"/>
          <w:sz w:val="23"/>
          <w:szCs w:val="23"/>
        </w:rPr>
      </w:pPr>
      <w:hyperlink r:id="rId8" w:history="1">
        <w:r w:rsidRPr="005318F7">
          <w:rPr>
            <w:rFonts w:ascii="Arial" w:eastAsia="Times New Roman" w:hAnsi="Arial" w:cs="Arial"/>
            <w:color w:val="01669C"/>
            <w:sz w:val="23"/>
          </w:rPr>
          <w:t>Unexplained dents and scratches on a car</w:t>
        </w:r>
      </w:hyperlink>
    </w:p>
    <w:p w:rsidR="005318F7" w:rsidRDefault="005318F7" w:rsidP="005318F7">
      <w:pPr>
        <w:jc w:val="center"/>
      </w:pPr>
    </w:p>
    <w:p w:rsidR="00470DFB" w:rsidRDefault="005318F7" w:rsidP="005318F7">
      <w:pPr>
        <w:jc w:val="center"/>
      </w:pPr>
      <w:r>
        <w:t>Source: www.agingcare.com</w:t>
      </w:r>
    </w:p>
    <w:sectPr w:rsidR="00470DFB" w:rsidSect="0047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0799F"/>
    <w:multiLevelType w:val="multilevel"/>
    <w:tmpl w:val="35E4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18F7"/>
    <w:rsid w:val="00470DFB"/>
    <w:rsid w:val="0053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18F7"/>
  </w:style>
  <w:style w:type="character" w:styleId="Hyperlink">
    <w:name w:val="Hyperlink"/>
    <w:basedOn w:val="DefaultParagraphFont"/>
    <w:uiPriority w:val="99"/>
    <w:semiHidden/>
    <w:unhideWhenUsed/>
    <w:rsid w:val="00531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ingcare.com/Articles/Is-It-Time-to-Take-Away-the-Keys-11230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ingcare.com/Alzheimers-Dement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ingcare.com/Articles/How-Do-I-Get-Dad-to-Move-Out-of-His-Cluttered-Unsafe-Home-133954.htm" TargetMode="External"/><Relationship Id="rId5" Type="http://schemas.openxmlformats.org/officeDocument/2006/relationships/hyperlink" Target="https://www.agingcare.com/Articles/elderly-parents-who-wont-shower-or-change-clothes-13387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Company>Windows User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2015-12-10T19:32:00Z</dcterms:created>
  <dcterms:modified xsi:type="dcterms:W3CDTF">2015-12-10T19:40:00Z</dcterms:modified>
</cp:coreProperties>
</file>